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Bobrowiecka 8 – nowy koncept biurowca z kulturą wpisaną w przestrzeń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Spectra Development przedstawiła swoją najnowszą inwestycję biurową, która powstaje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odległości zaledwie 4 km od centrum Warszawy na Dolnym Mokotowie. Biurowiec klasy A Bobrowiecka 8 będzie realizowany według autorskiego konceptu kultury wpisanej w przestrzeń pracy. To unikalna wartość na stołecznym rynku nieruchomości. Koncept jest rozwinięciem projektu Spectra Art Space realizowanego przy współpracy z Fundacją Rodziny Staraków w istniejącym już biurowcu Bobrowiecka 6, również inwestycji Spectra Development. Obydwa biurowce wraz z sąsiednim apartamentowcem Bobrowiecka 10, stworzą kompleks urbanistyczny projektu JEMS Architekci.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Bobrowiecka 8 będzie najwyższej klasy budynkiem biurowym, powstającym według autorskiego konceptu kultury wpisanej w przestrzeń pracy. Niepowtarzalna obecność dzieł sztuki jest kontynuacją projektu Spectra Art Space Fundacji Rodziny Staraków, w ramach którego prezentowane są prace polskich artystów powstałe po 1946 roku w przestrzeniach zrealizowanej już inwestycji Bobrowiecka 6. Zadaniem sztuki obecnej we wnętrzach nowego biurowca jest wspieranie kultury organizacji naszych najemców,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a także wpływanie na wysoki komfort pracy ich pracowników, ich rozwój i kreatywność.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To zupełnie nowatorskie podejście do realizacji inwestycji biurowych na stołecznym rynku nieruchomości - </w:t>
      </w:r>
      <w:r>
        <w:rPr>
          <w:rFonts w:ascii="calibri" w:hAnsi="calibri" w:eastAsia="calibri" w:cs="calibri"/>
          <w:sz w:val="24"/>
          <w:szCs w:val="24"/>
        </w:rPr>
        <w:t xml:space="preserve"> mówi Dariusz Sokołowski, Prezes Zarządu Spectra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8 oferuje blisko 22 000 mkw. najwyższej klasy powierzchni biurowej i ponad 2 400 mkw. powierzchni usługowej. Nowoczesny biurowiec posiada 6 kondygnacji nadziemnych, a powierzchnia typowego piętra wynosi ok. 4 000 mkw. Budynek wyróżnia ponadczasowa architektura i zaawansowane technologicznie rozwiązania gwarantujące najwyższy komfort pracy. Projekt zakłada również możliwość swobodnego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aranżowania przestrzeni,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starannie zaprojektowane tereny zielone oraz unikalną obecność sztuki. Do dyspozycji przyszłych najemców będzie również podziemna, dwupoziomowa hala garażowa </w:t>
      </w:r>
    </w:p>
    <w:p>
      <w:r>
        <w:rPr>
          <w:rFonts w:ascii="calibri" w:hAnsi="calibri" w:eastAsia="calibri" w:cs="calibri"/>
          <w:sz w:val="24"/>
          <w:szCs w:val="24"/>
        </w:rPr>
        <w:t xml:space="preserve"> z 501 miejscami parkingowymi. Deweloper przewidział miejsce na ogólnodostępną kawiarnię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restaurację oraz klub fitness. We współpracy z Fundacją Rodziny Staraków na dziedzińcu budynku Bobrowiecka 8 powstanie także Ogród Sztuki. Koncept kultury wpisanej w przestrzeń pracy przewiduje również organizację wydarzeń kulturalnych oraz realizację projektów z zakresu sztuki w przestrzeni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klasy A powstaje na Dolnym Mokotowie pomiędzy ulicą Sobieskiego oraz wchodzącą w skład Wisłostrady ulicą Czerniakowską, co gwarantuje bardzo dobre połączenie ze wszystkimi dzielnicami Warszawy, w tym z położonym zaledwie 4 km dalej centrum Warszawy oraz reprezentacyjnymi Alejami Ujazdowskimi z pałacem Belwederskim i parkiem Łazienki Królewskie. Położony w pobliżu Most Siekierkowski zapewnia z kolei dogodny dojazd do prawobrzeżnej części miasta. Inwestycja jest częścią większego zespołu urbanistycznego - Kompleksu Bobrowiecka, w skład którego wejdą wspomniany biurowiec Bobrowiecka 6 oraz apartamentowiec Bobrowiecka 10. Wszystkie budynki zaprojektowała pracownia JEMS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nieodkryta jeszcze w pełni lokalizacja, która ze względu na bliskość centrum Warszawy cechuje się niezwykłym potencjałem, zarówno jako atrakcyjne miejsce do pracy jak i życia. W przypadku inwestycji biurowej stanowi też ciekawy kontrapunkt zarówno dla biznesowego Służewca jak i centralnego obszaru biznesu, tworząc nowe ciekawe miejsce na stołecznej mapie nieruchomości komercyjnych –</w:t>
      </w:r>
      <w:r>
        <w:rPr>
          <w:rFonts w:ascii="calibri" w:hAnsi="calibri" w:eastAsia="calibri" w:cs="calibri"/>
          <w:sz w:val="24"/>
          <w:szCs w:val="24"/>
        </w:rPr>
        <w:t xml:space="preserve"> mówi Dariusz Sokołowski.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Bobrowiecka 8 jest realizowany zgodnie z zasadami zrównoważonego rozwoju </w:t>
      </w:r>
    </w:p>
    <w:p>
      <w:r>
        <w:rPr>
          <w:rFonts w:ascii="calibri" w:hAnsi="calibri" w:eastAsia="calibri" w:cs="calibri"/>
          <w:sz w:val="24"/>
          <w:szCs w:val="24"/>
        </w:rPr>
        <w:t xml:space="preserve"> i certyfikacją BREEAM. Generalnym wykonawcą inwestycji jest firma Hochtief Polska, a za jej komercjalizację odpowiada agencja CBRE. Planowany termin zakończenia budowy to III kwartał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2026-01-08T23:20:43+01:00</dcterms:created>
  <dcterms:modified xsi:type="dcterms:W3CDTF">2026-01-08T23:20:43+01:00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